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7953F" w14:textId="77777777" w:rsidR="00CE22F7" w:rsidRDefault="00CE22F7" w:rsidP="00CE22F7">
      <w:pPr>
        <w:pStyle w:val="NormalWeb"/>
        <w:spacing w:before="233" w:beforeAutospacing="0" w:after="0" w:afterAutospacing="0"/>
        <w:rPr>
          <w:rFonts w:ascii="Arial" w:hAnsi="Arial" w:cs="Arial"/>
          <w:color w:val="000000"/>
          <w:sz w:val="20"/>
          <w:szCs w:val="20"/>
        </w:rPr>
      </w:pPr>
    </w:p>
    <w:p w14:paraId="44CA6B62" w14:textId="77777777" w:rsidR="00CE22F7" w:rsidRDefault="00CE22F7" w:rsidP="00CE22F7">
      <w:pPr>
        <w:pStyle w:val="NormalWeb"/>
        <w:spacing w:before="0" w:beforeAutospacing="0" w:after="0" w:afterAutospacing="0"/>
        <w:ind w:right="283" w:hanging="15"/>
        <w:rPr>
          <w:rFonts w:ascii="Arial" w:hAnsi="Arial" w:cs="Arial"/>
          <w:b/>
          <w:bCs/>
          <w:color w:val="00447A"/>
          <w:sz w:val="40"/>
          <w:szCs w:val="40"/>
        </w:rPr>
      </w:pPr>
      <w:r>
        <w:rPr>
          <w:rFonts w:ascii="Arial" w:hAnsi="Arial" w:cs="Arial"/>
          <w:b/>
          <w:bCs/>
          <w:color w:val="00447A"/>
          <w:sz w:val="40"/>
          <w:szCs w:val="40"/>
        </w:rPr>
        <w:t xml:space="preserve">BOLETÍN OFICIAL DEL ESTADO </w:t>
      </w:r>
    </w:p>
    <w:p w14:paraId="48375396" w14:textId="08ABE059" w:rsidR="00CE22F7" w:rsidRDefault="00CE22F7" w:rsidP="00CE22F7">
      <w:pPr>
        <w:pStyle w:val="NormalWeb"/>
        <w:spacing w:before="0" w:beforeAutospacing="0" w:after="0" w:afterAutospacing="0"/>
        <w:ind w:right="283" w:hanging="15"/>
      </w:pPr>
      <w:r>
        <w:rPr>
          <w:rFonts w:ascii="Arial" w:hAnsi="Arial" w:cs="Arial"/>
          <w:b/>
          <w:bCs/>
          <w:color w:val="00447A"/>
          <w:sz w:val="20"/>
          <w:szCs w:val="20"/>
        </w:rPr>
        <w:t xml:space="preserve">Núm. 258 </w:t>
      </w:r>
      <w:proofErr w:type="gramStart"/>
      <w:r>
        <w:rPr>
          <w:rFonts w:ascii="Arial" w:hAnsi="Arial" w:cs="Arial"/>
          <w:b/>
          <w:bCs/>
          <w:color w:val="00447A"/>
          <w:sz w:val="20"/>
          <w:szCs w:val="20"/>
        </w:rPr>
        <w:t>Jueves</w:t>
      </w:r>
      <w:proofErr w:type="gramEnd"/>
      <w:r>
        <w:rPr>
          <w:rFonts w:ascii="Arial" w:hAnsi="Arial" w:cs="Arial"/>
          <w:b/>
          <w:bCs/>
          <w:color w:val="00447A"/>
          <w:sz w:val="20"/>
          <w:szCs w:val="20"/>
        </w:rPr>
        <w:t xml:space="preserve"> 28 de octubre de 2021 Sec. III. Pág. 130953 </w:t>
      </w:r>
    </w:p>
    <w:p w14:paraId="5117231B" w14:textId="6283B720" w:rsidR="00CE22F7" w:rsidRDefault="00CE22F7" w:rsidP="00CE22F7">
      <w:pPr>
        <w:pStyle w:val="NormalWeb"/>
        <w:spacing w:before="233" w:beforeAutospacing="0" w:after="0" w:afterAutospacing="0"/>
        <w:rPr>
          <w:rFonts w:ascii="Arial" w:hAnsi="Arial" w:cs="Arial"/>
          <w:color w:val="000000"/>
          <w:sz w:val="20"/>
          <w:szCs w:val="20"/>
        </w:rPr>
      </w:pPr>
      <w:r>
        <w:rPr>
          <w:rFonts w:ascii="Arial" w:hAnsi="Arial" w:cs="Arial"/>
          <w:color w:val="000000"/>
          <w:sz w:val="20"/>
          <w:szCs w:val="20"/>
        </w:rPr>
        <w:t>(del convenio colectivo de Enseñanza no Reglada)</w:t>
      </w:r>
    </w:p>
    <w:p w14:paraId="41028BE2" w14:textId="24865928" w:rsidR="00CE22F7" w:rsidRDefault="00CE22F7" w:rsidP="00CE22F7">
      <w:pPr>
        <w:pStyle w:val="NormalWeb"/>
        <w:spacing w:before="233" w:beforeAutospacing="0" w:after="0" w:afterAutospacing="0"/>
      </w:pPr>
      <w:r>
        <w:rPr>
          <w:rFonts w:ascii="Arial" w:hAnsi="Arial" w:cs="Arial"/>
          <w:color w:val="000000"/>
          <w:sz w:val="20"/>
          <w:szCs w:val="20"/>
        </w:rPr>
        <w:t xml:space="preserve">Artículo 20. </w:t>
      </w:r>
      <w:r>
        <w:rPr>
          <w:rFonts w:ascii="Arial" w:hAnsi="Arial" w:cs="Arial"/>
          <w:i/>
          <w:iCs/>
          <w:color w:val="000000"/>
          <w:sz w:val="20"/>
          <w:szCs w:val="20"/>
        </w:rPr>
        <w:t>Permisos. </w:t>
      </w:r>
    </w:p>
    <w:p w14:paraId="19BD3059" w14:textId="5A962081" w:rsidR="00CE22F7" w:rsidRDefault="00CE22F7" w:rsidP="00CE22F7">
      <w:pPr>
        <w:pStyle w:val="NormalWeb"/>
        <w:spacing w:before="177" w:beforeAutospacing="0" w:after="0" w:afterAutospacing="0"/>
        <w:rPr>
          <w:rFonts w:ascii="Arial" w:hAnsi="Arial" w:cs="Arial"/>
          <w:color w:val="000000"/>
          <w:sz w:val="20"/>
          <w:szCs w:val="20"/>
        </w:rPr>
      </w:pPr>
      <w:r>
        <w:rPr>
          <w:rFonts w:ascii="Arial" w:hAnsi="Arial" w:cs="Arial"/>
          <w:color w:val="000000"/>
          <w:sz w:val="20"/>
          <w:szCs w:val="20"/>
        </w:rPr>
        <w:t>1. El trabajador tendrá derecho a los siguientes permisos retribuidos: </w:t>
      </w:r>
    </w:p>
    <w:p w14:paraId="4C69DE49" w14:textId="77777777" w:rsidR="00CE22F7" w:rsidRDefault="00CE22F7" w:rsidP="00CE22F7">
      <w:pPr>
        <w:pStyle w:val="NormalWeb"/>
        <w:spacing w:before="177" w:beforeAutospacing="0" w:after="0" w:afterAutospacing="0"/>
      </w:pPr>
    </w:p>
    <w:p w14:paraId="4B87CE5A" w14:textId="6DFAF806" w:rsid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 xml:space="preserve">a) Quince días naturales en caso de matrimonio o inicio de la vida en </w:t>
      </w:r>
      <w:r>
        <w:rPr>
          <w:rFonts w:ascii="Arial" w:hAnsi="Arial" w:cs="Arial"/>
          <w:color w:val="000000"/>
          <w:sz w:val="20"/>
          <w:szCs w:val="20"/>
        </w:rPr>
        <w:t>común cuando</w:t>
      </w:r>
      <w:r>
        <w:rPr>
          <w:rFonts w:ascii="Arial" w:hAnsi="Arial" w:cs="Arial"/>
          <w:color w:val="000000"/>
          <w:sz w:val="20"/>
          <w:szCs w:val="20"/>
        </w:rPr>
        <w:t xml:space="preserve"> se trate de parejas de hecho debidamente inscritas en el </w:t>
      </w:r>
      <w:r>
        <w:rPr>
          <w:rFonts w:ascii="Arial" w:hAnsi="Arial" w:cs="Arial"/>
          <w:color w:val="000000"/>
          <w:sz w:val="20"/>
          <w:szCs w:val="20"/>
        </w:rPr>
        <w:t>r</w:t>
      </w:r>
      <w:r>
        <w:rPr>
          <w:rFonts w:ascii="Arial" w:hAnsi="Arial" w:cs="Arial"/>
          <w:color w:val="000000"/>
          <w:sz w:val="20"/>
          <w:szCs w:val="20"/>
        </w:rPr>
        <w:t>egistro oficial de la comunidad autónoma donde esté empadronada. En todo caso, el disfrute del permiso deberá comunicarse con un preaviso de quince días naturales. La misma pareja podrá hacer uso de este permiso o bien en matrimonio o en el inicio de la vida de común. </w:t>
      </w:r>
    </w:p>
    <w:p w14:paraId="58369B71" w14:textId="77777777" w:rsidR="00CE22F7" w:rsidRDefault="00CE22F7" w:rsidP="00CE22F7">
      <w:pPr>
        <w:pStyle w:val="NormalWeb"/>
        <w:spacing w:before="0" w:beforeAutospacing="0" w:after="0" w:afterAutospacing="0"/>
        <w:ind w:left="567" w:right="63"/>
        <w:rPr>
          <w:rFonts w:ascii="Arial" w:hAnsi="Arial" w:cs="Arial"/>
          <w:color w:val="000000"/>
          <w:sz w:val="20"/>
          <w:szCs w:val="20"/>
        </w:rPr>
      </w:pPr>
    </w:p>
    <w:p w14:paraId="09CC7F91" w14:textId="45CC5979" w:rsid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 xml:space="preserve">b) Tres días en caso de fallecimiento, accidente o enfermedad graves, </w:t>
      </w:r>
      <w:r>
        <w:rPr>
          <w:rFonts w:ascii="Arial" w:hAnsi="Arial" w:cs="Arial"/>
          <w:color w:val="000000"/>
          <w:sz w:val="20"/>
          <w:szCs w:val="20"/>
        </w:rPr>
        <w:t>u hospitalización</w:t>
      </w:r>
      <w:r>
        <w:rPr>
          <w:rFonts w:ascii="Arial" w:hAnsi="Arial" w:cs="Arial"/>
          <w:color w:val="000000"/>
          <w:sz w:val="20"/>
          <w:szCs w:val="20"/>
        </w:rPr>
        <w:t xml:space="preserve"> de un pariente hasta el segundo grado de consanguinidad o afinidad y dos más si tuvieran que desplazarse a una provincia no limítrofe, isla u otro país. </w:t>
      </w:r>
    </w:p>
    <w:p w14:paraId="5E9DD95B" w14:textId="77777777" w:rsidR="00CE22F7" w:rsidRPr="00CE22F7" w:rsidRDefault="00CE22F7" w:rsidP="00CE22F7">
      <w:pPr>
        <w:pStyle w:val="NormalWeb"/>
        <w:spacing w:before="0" w:beforeAutospacing="0" w:after="0" w:afterAutospacing="0"/>
        <w:ind w:left="567" w:right="63"/>
        <w:rPr>
          <w:rFonts w:ascii="Arial" w:hAnsi="Arial" w:cs="Arial"/>
          <w:color w:val="000000"/>
          <w:sz w:val="20"/>
          <w:szCs w:val="20"/>
        </w:rPr>
      </w:pPr>
    </w:p>
    <w:p w14:paraId="054696ED" w14:textId="77777777" w:rsidR="00CE22F7" w:rsidRP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c) Un día por boda de familiar hasta el segundo grado de consanguinidad o  </w:t>
      </w:r>
    </w:p>
    <w:p w14:paraId="0018ACE3" w14:textId="68A86B99" w:rsid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afinidad. </w:t>
      </w:r>
    </w:p>
    <w:p w14:paraId="2034A9DF" w14:textId="77777777" w:rsidR="00CE22F7" w:rsidRPr="00CE22F7" w:rsidRDefault="00CE22F7" w:rsidP="00CE22F7">
      <w:pPr>
        <w:pStyle w:val="NormalWeb"/>
        <w:spacing w:before="0" w:beforeAutospacing="0" w:after="0" w:afterAutospacing="0"/>
        <w:ind w:left="567" w:right="63"/>
        <w:rPr>
          <w:rFonts w:ascii="Arial" w:hAnsi="Arial" w:cs="Arial"/>
          <w:color w:val="000000"/>
          <w:sz w:val="20"/>
          <w:szCs w:val="20"/>
        </w:rPr>
      </w:pPr>
    </w:p>
    <w:p w14:paraId="070DA8FB" w14:textId="6BF34509" w:rsid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d) Para realizar funciones sindicales o de representación del personal en los términos establecidos legalmente. </w:t>
      </w:r>
    </w:p>
    <w:p w14:paraId="6EAC53D7" w14:textId="77777777" w:rsidR="00CE22F7" w:rsidRPr="00CE22F7" w:rsidRDefault="00CE22F7" w:rsidP="00CE22F7">
      <w:pPr>
        <w:pStyle w:val="NormalWeb"/>
        <w:spacing w:before="0" w:beforeAutospacing="0" w:after="0" w:afterAutospacing="0"/>
        <w:ind w:left="567" w:right="63"/>
        <w:rPr>
          <w:rFonts w:ascii="Arial" w:hAnsi="Arial" w:cs="Arial"/>
          <w:color w:val="000000"/>
          <w:sz w:val="20"/>
          <w:szCs w:val="20"/>
        </w:rPr>
      </w:pPr>
    </w:p>
    <w:p w14:paraId="6E36F90C" w14:textId="29B39CDA" w:rsid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e) Para la realización de exámenes prenatales y técnicas de preparación al parto, previo aviso y justificación de la necesidad de su realización dentro de la jornada de trabajo. </w:t>
      </w:r>
    </w:p>
    <w:p w14:paraId="6A9529B0" w14:textId="77777777" w:rsidR="00CE22F7" w:rsidRPr="00CE22F7" w:rsidRDefault="00CE22F7" w:rsidP="00CE22F7">
      <w:pPr>
        <w:pStyle w:val="NormalWeb"/>
        <w:spacing w:before="0" w:beforeAutospacing="0" w:after="0" w:afterAutospacing="0"/>
        <w:ind w:left="567" w:right="63"/>
        <w:rPr>
          <w:rFonts w:ascii="Arial" w:hAnsi="Arial" w:cs="Arial"/>
          <w:color w:val="000000"/>
          <w:sz w:val="20"/>
          <w:szCs w:val="20"/>
        </w:rPr>
      </w:pPr>
    </w:p>
    <w:p w14:paraId="4DFD2696" w14:textId="776D449D" w:rsid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f) Un día por traslado de domicilio. </w:t>
      </w:r>
    </w:p>
    <w:p w14:paraId="35EE28A8" w14:textId="77777777" w:rsidR="00CE22F7" w:rsidRPr="00CE22F7" w:rsidRDefault="00CE22F7" w:rsidP="00CE22F7">
      <w:pPr>
        <w:pStyle w:val="NormalWeb"/>
        <w:spacing w:before="0" w:beforeAutospacing="0" w:after="0" w:afterAutospacing="0"/>
        <w:ind w:left="567" w:right="63"/>
        <w:rPr>
          <w:rFonts w:ascii="Arial" w:hAnsi="Arial" w:cs="Arial"/>
          <w:color w:val="000000"/>
          <w:sz w:val="20"/>
          <w:szCs w:val="20"/>
        </w:rPr>
      </w:pPr>
    </w:p>
    <w:p w14:paraId="32824E2B" w14:textId="6DBBC365" w:rsid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g) Por el tiempo indispensable para el cumplimiento inexcusable de un deber de carácter público y personal. </w:t>
      </w:r>
    </w:p>
    <w:p w14:paraId="5743E330" w14:textId="77777777" w:rsidR="00CE22F7" w:rsidRPr="00CE22F7" w:rsidRDefault="00CE22F7" w:rsidP="00CE22F7">
      <w:pPr>
        <w:pStyle w:val="NormalWeb"/>
        <w:spacing w:before="0" w:beforeAutospacing="0" w:after="0" w:afterAutospacing="0"/>
        <w:ind w:left="567" w:right="63"/>
        <w:rPr>
          <w:rFonts w:ascii="Arial" w:hAnsi="Arial" w:cs="Arial"/>
          <w:color w:val="000000"/>
          <w:sz w:val="20"/>
          <w:szCs w:val="20"/>
        </w:rPr>
      </w:pPr>
    </w:p>
    <w:p w14:paraId="11DB7A9D" w14:textId="1BBB8730" w:rsidR="00CE22F7" w:rsidRDefault="00CE22F7" w:rsidP="00CE22F7">
      <w:pPr>
        <w:pStyle w:val="NormalWeb"/>
        <w:spacing w:before="0" w:beforeAutospacing="0" w:after="0" w:afterAutospacing="0"/>
        <w:ind w:left="567" w:right="63"/>
        <w:rPr>
          <w:rFonts w:ascii="Arial" w:hAnsi="Arial" w:cs="Arial"/>
          <w:color w:val="000000"/>
          <w:sz w:val="20"/>
          <w:szCs w:val="20"/>
        </w:rPr>
      </w:pPr>
      <w:r>
        <w:rPr>
          <w:rFonts w:ascii="Arial" w:hAnsi="Arial" w:cs="Arial"/>
          <w:color w:val="000000"/>
          <w:sz w:val="20"/>
          <w:szCs w:val="20"/>
        </w:rPr>
        <w:t xml:space="preserve">h) Dos días por intervención quirúrgica sin hospitalización </w:t>
      </w:r>
      <w:r>
        <w:rPr>
          <w:rFonts w:ascii="Arial" w:hAnsi="Arial" w:cs="Arial"/>
          <w:color w:val="000000"/>
          <w:sz w:val="20"/>
          <w:szCs w:val="20"/>
        </w:rPr>
        <w:t>q</w:t>
      </w:r>
      <w:r>
        <w:rPr>
          <w:rFonts w:ascii="Arial" w:hAnsi="Arial" w:cs="Arial"/>
          <w:color w:val="000000"/>
          <w:sz w:val="20"/>
          <w:szCs w:val="20"/>
        </w:rPr>
        <w:t>ue precise reposo domiciliario, de parientes hasta el segundo grado de consanguinidad o afinidad y dos más si tuvieran que desplazarse a una provincia no limítrofe, isla u otro país. </w:t>
      </w:r>
    </w:p>
    <w:p w14:paraId="2A294797" w14:textId="77777777" w:rsidR="00CE22F7" w:rsidRDefault="00CE22F7" w:rsidP="00CE22F7">
      <w:pPr>
        <w:pStyle w:val="NormalWeb"/>
        <w:spacing w:before="7" w:beforeAutospacing="0" w:after="0" w:afterAutospacing="0"/>
        <w:ind w:left="567" w:right="1647"/>
      </w:pPr>
    </w:p>
    <w:p w14:paraId="0C8EF621" w14:textId="77777777" w:rsidR="00CE22F7" w:rsidRDefault="00CE22F7" w:rsidP="00CE22F7">
      <w:pPr>
        <w:pStyle w:val="NormalWeb"/>
        <w:spacing w:before="0" w:beforeAutospacing="0" w:after="0" w:afterAutospacing="0"/>
        <w:ind w:left="567" w:right="63"/>
        <w:rPr>
          <w:rFonts w:ascii="Arial" w:hAnsi="Arial" w:cs="Arial"/>
          <w:color w:val="000000"/>
          <w:sz w:val="20"/>
          <w:szCs w:val="20"/>
        </w:rPr>
      </w:pPr>
      <w:proofErr w:type="spellStart"/>
      <w:r>
        <w:rPr>
          <w:rFonts w:ascii="Arial" w:hAnsi="Arial" w:cs="Arial"/>
          <w:color w:val="000000"/>
          <w:sz w:val="5"/>
          <w:szCs w:val="5"/>
        </w:rPr>
        <w:t>e</w:t>
      </w:r>
      <w:r>
        <w:rPr>
          <w:rFonts w:ascii="Arial" w:hAnsi="Arial" w:cs="Arial"/>
          <w:color w:val="000000"/>
          <w:sz w:val="20"/>
          <w:szCs w:val="20"/>
        </w:rPr>
        <w:t>i</w:t>
      </w:r>
      <w:proofErr w:type="spellEnd"/>
      <w:r>
        <w:rPr>
          <w:rFonts w:ascii="Arial" w:hAnsi="Arial" w:cs="Arial"/>
          <w:color w:val="000000"/>
          <w:sz w:val="20"/>
          <w:szCs w:val="20"/>
        </w:rPr>
        <w:t>) Los trabajadores dispondrán de un máximo de quince horas anuales retribuidas para asistir a consultas médicas de especialistas tanto del propio trabajador como de hijos menores de doce años, hijos con discapacidad y familiares hasta el primer grado de</w:t>
      </w:r>
      <w:r>
        <w:rPr>
          <w:rFonts w:ascii="Arial" w:hAnsi="Arial" w:cs="Arial"/>
          <w:color w:val="000000"/>
          <w:sz w:val="20"/>
          <w:szCs w:val="20"/>
        </w:rPr>
        <w:t xml:space="preserve"> </w:t>
      </w:r>
      <w:r>
        <w:rPr>
          <w:rFonts w:ascii="Arial" w:hAnsi="Arial" w:cs="Arial"/>
          <w:color w:val="000000"/>
          <w:sz w:val="20"/>
          <w:szCs w:val="20"/>
        </w:rPr>
        <w:t>consanguinidad a cargo en situación de dependencia. Este permiso deberá ser comunicado y justificado a la empresa a fin de garantizar el correcto funcionamiento del centro y/o servicio. </w:t>
      </w:r>
    </w:p>
    <w:p w14:paraId="031064D1" w14:textId="77777777" w:rsidR="00CE22F7" w:rsidRDefault="00CE22F7" w:rsidP="00CE22F7">
      <w:pPr>
        <w:pStyle w:val="NormalWeb"/>
        <w:spacing w:before="0" w:beforeAutospacing="0" w:after="0" w:afterAutospacing="0"/>
        <w:ind w:right="63"/>
        <w:rPr>
          <w:rFonts w:ascii="Arial" w:hAnsi="Arial" w:cs="Arial"/>
          <w:color w:val="000000"/>
          <w:sz w:val="20"/>
          <w:szCs w:val="20"/>
        </w:rPr>
      </w:pPr>
    </w:p>
    <w:p w14:paraId="52D6B312" w14:textId="63851200" w:rsidR="00CE22F7" w:rsidRDefault="00CE22F7" w:rsidP="00CE22F7">
      <w:pPr>
        <w:pStyle w:val="NormalWeb"/>
        <w:spacing w:before="0" w:beforeAutospacing="0" w:after="0" w:afterAutospacing="0"/>
        <w:ind w:right="63"/>
      </w:pPr>
      <w:r>
        <w:rPr>
          <w:rFonts w:ascii="Arial" w:hAnsi="Arial" w:cs="Arial"/>
          <w:color w:val="000000"/>
          <w:sz w:val="20"/>
          <w:szCs w:val="20"/>
        </w:rPr>
        <w:t>2. Salvo que se especifique lo contrario, en los supuestos b) y h) las ausencias se  </w:t>
      </w:r>
    </w:p>
    <w:p w14:paraId="11A0A0B8" w14:textId="77777777" w:rsidR="00CE22F7" w:rsidRDefault="00CE22F7" w:rsidP="00CE22F7">
      <w:pPr>
        <w:pStyle w:val="NormalWeb"/>
        <w:spacing w:before="7" w:beforeAutospacing="0" w:after="0" w:afterAutospacing="0"/>
      </w:pPr>
      <w:r>
        <w:rPr>
          <w:rFonts w:ascii="Arial" w:hAnsi="Arial" w:cs="Arial"/>
          <w:color w:val="000000"/>
          <w:sz w:val="20"/>
          <w:szCs w:val="20"/>
        </w:rPr>
        <w:t>conceden como días laborables y empezarán a computar el mismo día del hecho  </w:t>
      </w:r>
    </w:p>
    <w:p w14:paraId="5A426AE4" w14:textId="77777777" w:rsidR="00CE22F7" w:rsidRDefault="00CE22F7" w:rsidP="00CE22F7">
      <w:pPr>
        <w:pStyle w:val="NormalWeb"/>
        <w:spacing w:before="7" w:beforeAutospacing="0" w:after="0" w:afterAutospacing="0"/>
      </w:pPr>
      <w:r>
        <w:rPr>
          <w:rFonts w:ascii="Arial" w:hAnsi="Arial" w:cs="Arial"/>
          <w:color w:val="000000"/>
          <w:sz w:val="20"/>
          <w:szCs w:val="20"/>
        </w:rPr>
        <w:t>causante, salvo que el hecho causante se produzca en día no laborable para el  </w:t>
      </w:r>
    </w:p>
    <w:p w14:paraId="7176A896" w14:textId="05B9EA1B" w:rsidR="00CE22F7" w:rsidRDefault="00CE22F7" w:rsidP="00CE22F7">
      <w:pPr>
        <w:pStyle w:val="NormalWeb"/>
        <w:spacing w:before="7" w:beforeAutospacing="0" w:after="0" w:afterAutospacing="0"/>
        <w:rPr>
          <w:rFonts w:ascii="Arial" w:hAnsi="Arial" w:cs="Arial"/>
          <w:color w:val="000000"/>
          <w:sz w:val="20"/>
          <w:szCs w:val="20"/>
        </w:rPr>
      </w:pPr>
      <w:r>
        <w:rPr>
          <w:rFonts w:ascii="Arial" w:hAnsi="Arial" w:cs="Arial"/>
          <w:color w:val="000000"/>
          <w:sz w:val="20"/>
          <w:szCs w:val="20"/>
        </w:rPr>
        <w:t xml:space="preserve">trabajador en cuyo caso la licencia empezará a computar el primer día laborable tras que se produzca el hecho que la genera. El disfrute de </w:t>
      </w:r>
      <w:proofErr w:type="gramStart"/>
      <w:r>
        <w:rPr>
          <w:rFonts w:ascii="Arial" w:hAnsi="Arial" w:cs="Arial"/>
          <w:color w:val="000000"/>
          <w:sz w:val="20"/>
          <w:szCs w:val="20"/>
        </w:rPr>
        <w:t>los mismos</w:t>
      </w:r>
      <w:proofErr w:type="gramEnd"/>
      <w:r>
        <w:rPr>
          <w:rFonts w:ascii="Arial" w:hAnsi="Arial" w:cs="Arial"/>
          <w:color w:val="000000"/>
          <w:sz w:val="20"/>
          <w:szCs w:val="20"/>
        </w:rPr>
        <w:t xml:space="preserve"> será ininterrumpido. </w:t>
      </w:r>
    </w:p>
    <w:p w14:paraId="4B7C30BE" w14:textId="77777777" w:rsidR="00CE22F7" w:rsidRDefault="00CE22F7" w:rsidP="00CE22F7">
      <w:pPr>
        <w:pStyle w:val="NormalWeb"/>
        <w:spacing w:before="7" w:beforeAutospacing="0" w:after="0" w:afterAutospacing="0"/>
      </w:pPr>
    </w:p>
    <w:p w14:paraId="3246B970" w14:textId="5A1E341F" w:rsidR="00CE22F7" w:rsidRDefault="00CE22F7" w:rsidP="00CE22F7">
      <w:pPr>
        <w:pStyle w:val="NormalWeb"/>
        <w:spacing w:before="7" w:beforeAutospacing="0" w:after="0" w:afterAutospacing="0"/>
        <w:rPr>
          <w:rFonts w:ascii="Arial" w:hAnsi="Arial" w:cs="Arial"/>
          <w:color w:val="000000"/>
          <w:sz w:val="20"/>
          <w:szCs w:val="20"/>
        </w:rPr>
      </w:pPr>
      <w:r>
        <w:rPr>
          <w:rFonts w:ascii="Arial" w:hAnsi="Arial" w:cs="Arial"/>
          <w:color w:val="000000"/>
          <w:sz w:val="20"/>
          <w:szCs w:val="20"/>
        </w:rPr>
        <w:lastRenderedPageBreak/>
        <w:t>3. Las personas trabajadoras con contrato a tiempo parcial, así como aquellos con contrato de duración determinada, disfrutarán de igual número de días de ausencias justificadas por las causas definidas en este artículo que quienes tengan contrato indefinido y a tiempo completo. </w:t>
      </w:r>
    </w:p>
    <w:p w14:paraId="53C25E4E" w14:textId="77777777" w:rsidR="00CE22F7" w:rsidRPr="00CE22F7" w:rsidRDefault="00CE22F7" w:rsidP="00CE22F7">
      <w:pPr>
        <w:pStyle w:val="NormalWeb"/>
        <w:spacing w:before="7" w:beforeAutospacing="0" w:after="0" w:afterAutospacing="0"/>
        <w:rPr>
          <w:rFonts w:ascii="Arial" w:hAnsi="Arial" w:cs="Arial"/>
          <w:color w:val="000000"/>
          <w:sz w:val="20"/>
          <w:szCs w:val="20"/>
        </w:rPr>
      </w:pPr>
    </w:p>
    <w:p w14:paraId="10B4373D" w14:textId="69BF6E21" w:rsidR="00CE22F7" w:rsidRDefault="00CE22F7" w:rsidP="00CE22F7">
      <w:pPr>
        <w:pStyle w:val="NormalWeb"/>
        <w:spacing w:before="7" w:beforeAutospacing="0" w:after="0" w:afterAutospacing="0"/>
        <w:rPr>
          <w:rFonts w:ascii="Arial" w:hAnsi="Arial" w:cs="Arial"/>
          <w:color w:val="000000"/>
          <w:sz w:val="20"/>
          <w:szCs w:val="20"/>
        </w:rPr>
      </w:pPr>
      <w:r>
        <w:rPr>
          <w:rFonts w:ascii="Arial" w:hAnsi="Arial" w:cs="Arial"/>
          <w:color w:val="000000"/>
          <w:sz w:val="20"/>
          <w:szCs w:val="20"/>
        </w:rPr>
        <w:t>4. En todo lo no expresamente regulado por este artículo, se estará a lo dispuesto en el artículo 37 del Estatuto de los Trabajadores. </w:t>
      </w:r>
    </w:p>
    <w:p w14:paraId="6FF0D54E" w14:textId="77777777" w:rsidR="00CE22F7" w:rsidRPr="00CE22F7" w:rsidRDefault="00CE22F7" w:rsidP="00CE22F7">
      <w:pPr>
        <w:pStyle w:val="NormalWeb"/>
        <w:spacing w:before="7" w:beforeAutospacing="0" w:after="0" w:afterAutospacing="0"/>
        <w:rPr>
          <w:rFonts w:ascii="Arial" w:hAnsi="Arial" w:cs="Arial"/>
          <w:color w:val="000000"/>
          <w:sz w:val="20"/>
          <w:szCs w:val="20"/>
        </w:rPr>
      </w:pPr>
    </w:p>
    <w:p w14:paraId="2B12B1E5" w14:textId="3B394E5E" w:rsidR="00CE22F7" w:rsidRPr="00CE22F7" w:rsidRDefault="00CE22F7" w:rsidP="00CE22F7">
      <w:pPr>
        <w:pStyle w:val="NormalWeb"/>
        <w:spacing w:before="7" w:beforeAutospacing="0" w:after="0" w:afterAutospacing="0"/>
        <w:rPr>
          <w:rFonts w:ascii="Arial" w:hAnsi="Arial" w:cs="Arial"/>
          <w:color w:val="000000"/>
          <w:sz w:val="20"/>
          <w:szCs w:val="20"/>
        </w:rPr>
      </w:pPr>
      <w:r>
        <w:rPr>
          <w:rFonts w:ascii="Arial" w:hAnsi="Arial" w:cs="Arial"/>
          <w:color w:val="000000"/>
          <w:sz w:val="20"/>
          <w:szCs w:val="20"/>
        </w:rPr>
        <w:t>5. Todo el personal afectado por este convenio podrá solicitar hasta quince días de permiso sin sueldo por año que deberán serle concedidos de solicitarlo con, al menos, veinte días de preaviso. De efectuarse la solicitud encontrándose otro trabajador de permiso, la dirección decidirá sobre su concesión teniendo en cuenta las necesidades de la empresa. </w:t>
      </w:r>
    </w:p>
    <w:p w14:paraId="361BF66C" w14:textId="77777777" w:rsidR="00CE22F7" w:rsidRPr="00CE22F7" w:rsidRDefault="00CE22F7" w:rsidP="00CE22F7">
      <w:pPr>
        <w:pStyle w:val="NormalWeb"/>
        <w:spacing w:before="7" w:beforeAutospacing="0" w:after="0" w:afterAutospacing="0"/>
        <w:rPr>
          <w:rFonts w:ascii="Arial" w:hAnsi="Arial" w:cs="Arial"/>
          <w:color w:val="000000"/>
          <w:sz w:val="20"/>
          <w:szCs w:val="20"/>
        </w:rPr>
      </w:pPr>
    </w:p>
    <w:sectPr w:rsidR="00CE22F7" w:rsidRPr="00CE22F7" w:rsidSect="00CE22F7">
      <w:pgSz w:w="11906" w:h="16838"/>
      <w:pgMar w:top="1417" w:right="2692"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2F7"/>
    <w:rsid w:val="00CE22F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C3EF5"/>
  <w15:chartTrackingRefBased/>
  <w15:docId w15:val="{8B318F6B-9615-4EE6-B44D-ABB7E42D9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E22F7"/>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099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508</Words>
  <Characters>2798</Characters>
  <Application>Microsoft Office Word</Application>
  <DocSecurity>0</DocSecurity>
  <Lines>23</Lines>
  <Paragraphs>6</Paragraphs>
  <ScaleCrop>false</ScaleCrop>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Goodell</dc:creator>
  <cp:keywords/>
  <dc:description/>
  <cp:lastModifiedBy>Scott Goodell</cp:lastModifiedBy>
  <cp:revision>1</cp:revision>
  <dcterms:created xsi:type="dcterms:W3CDTF">2021-11-19T09:35:00Z</dcterms:created>
  <dcterms:modified xsi:type="dcterms:W3CDTF">2021-11-19T09:43:00Z</dcterms:modified>
</cp:coreProperties>
</file>